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A2" w:rsidRPr="00CA410E" w:rsidRDefault="003C4CA2" w:rsidP="003C4CA2">
      <w:pPr>
        <w:pStyle w:val="Heading1"/>
        <w:spacing w:line="240" w:lineRule="auto"/>
        <w:rPr>
          <w:rFonts w:asciiTheme="minorHAnsi" w:hAnsiTheme="minorHAnsi" w:cstheme="minorHAnsi"/>
          <w:b/>
          <w:bCs/>
          <w:sz w:val="18"/>
          <w:szCs w:val="20"/>
          <w:u w:val="none"/>
        </w:rPr>
      </w:pPr>
      <w:r w:rsidRPr="00CA410E">
        <w:rPr>
          <w:rFonts w:asciiTheme="minorHAnsi" w:hAnsiTheme="minorHAnsi" w:cstheme="minorHAnsi"/>
          <w:b/>
          <w:bCs/>
          <w:sz w:val="18"/>
          <w:szCs w:val="20"/>
          <w:u w:val="none"/>
        </w:rPr>
        <w:t xml:space="preserve">Government of the </w:t>
      </w:r>
      <w:proofErr w:type="spellStart"/>
      <w:r w:rsidRPr="00CA410E">
        <w:rPr>
          <w:rFonts w:asciiTheme="minorHAnsi" w:hAnsiTheme="minorHAnsi" w:cstheme="minorHAnsi"/>
          <w:b/>
          <w:bCs/>
          <w:sz w:val="18"/>
          <w:szCs w:val="20"/>
          <w:u w:val="none"/>
        </w:rPr>
        <w:t>People’s</w:t>
      </w:r>
      <w:proofErr w:type="spellEnd"/>
      <w:r w:rsidRPr="00CA410E">
        <w:rPr>
          <w:rFonts w:asciiTheme="minorHAnsi" w:hAnsiTheme="minorHAnsi" w:cstheme="minorHAnsi"/>
          <w:b/>
          <w:bCs/>
          <w:sz w:val="18"/>
          <w:szCs w:val="20"/>
          <w:u w:val="none"/>
        </w:rPr>
        <w:t xml:space="preserve"> of Bangladesh</w:t>
      </w:r>
    </w:p>
    <w:p w:rsidR="003C4CA2" w:rsidRPr="00CA410E" w:rsidRDefault="003C4CA2" w:rsidP="003C4CA2">
      <w:pPr>
        <w:jc w:val="center"/>
        <w:rPr>
          <w:rFonts w:asciiTheme="minorHAnsi" w:hAnsiTheme="minorHAnsi" w:cstheme="minorHAnsi"/>
          <w:sz w:val="18"/>
          <w:szCs w:val="20"/>
        </w:rPr>
      </w:pPr>
      <w:r w:rsidRPr="00CA410E">
        <w:rPr>
          <w:rFonts w:asciiTheme="minorHAnsi" w:hAnsiTheme="minorHAnsi" w:cstheme="minorHAnsi"/>
          <w:sz w:val="18"/>
          <w:szCs w:val="20"/>
        </w:rPr>
        <w:t>Office of the Project Director</w:t>
      </w:r>
    </w:p>
    <w:p w:rsidR="003C4CA2" w:rsidRDefault="003C4CA2" w:rsidP="003C4CA2">
      <w:pPr>
        <w:jc w:val="center"/>
        <w:rPr>
          <w:rFonts w:asciiTheme="minorHAnsi" w:hAnsiTheme="minorHAnsi" w:cstheme="minorHAnsi"/>
          <w:color w:val="000000"/>
          <w:sz w:val="18"/>
          <w:szCs w:val="20"/>
        </w:rPr>
      </w:pPr>
      <w:r>
        <w:rPr>
          <w:rFonts w:asciiTheme="minorHAnsi" w:hAnsiTheme="minorHAnsi" w:cstheme="minorHAnsi"/>
          <w:color w:val="000000"/>
          <w:sz w:val="18"/>
          <w:szCs w:val="20"/>
        </w:rPr>
        <w:t xml:space="preserve">Feasibility study of </w:t>
      </w:r>
      <w:proofErr w:type="gramStart"/>
      <w:r>
        <w:rPr>
          <w:rFonts w:asciiTheme="minorHAnsi" w:hAnsiTheme="minorHAnsi" w:cstheme="minorHAnsi"/>
          <w:color w:val="000000"/>
          <w:sz w:val="18"/>
          <w:szCs w:val="20"/>
        </w:rPr>
        <w:t>trans</w:t>
      </w:r>
      <w:proofErr w:type="gramEnd"/>
      <w:r>
        <w:rPr>
          <w:rFonts w:asciiTheme="minorHAnsi" w:hAnsiTheme="minorHAnsi" w:cstheme="minorHAnsi"/>
          <w:color w:val="000000"/>
          <w:sz w:val="18"/>
          <w:szCs w:val="20"/>
        </w:rPr>
        <w:t xml:space="preserve"> boundary wildlife corridor in </w:t>
      </w:r>
      <w:proofErr w:type="spellStart"/>
      <w:r>
        <w:rPr>
          <w:rFonts w:asciiTheme="minorHAnsi" w:hAnsiTheme="minorHAnsi" w:cstheme="minorHAnsi"/>
          <w:color w:val="000000"/>
          <w:sz w:val="18"/>
          <w:szCs w:val="20"/>
        </w:rPr>
        <w:t>Chattogram</w:t>
      </w:r>
      <w:proofErr w:type="spellEnd"/>
    </w:p>
    <w:p w:rsidR="003C4CA2" w:rsidRPr="00CA410E" w:rsidRDefault="003C4CA2" w:rsidP="003C4CA2">
      <w:pPr>
        <w:jc w:val="center"/>
        <w:rPr>
          <w:rFonts w:asciiTheme="minorHAnsi" w:hAnsiTheme="minorHAnsi" w:cstheme="minorHAnsi"/>
          <w:color w:val="000000"/>
          <w:sz w:val="18"/>
          <w:szCs w:val="20"/>
        </w:rPr>
      </w:pPr>
      <w:proofErr w:type="spellStart"/>
      <w:r>
        <w:rPr>
          <w:rFonts w:asciiTheme="minorHAnsi" w:hAnsiTheme="minorHAnsi" w:cstheme="minorHAnsi"/>
          <w:color w:val="000000"/>
          <w:sz w:val="18"/>
          <w:szCs w:val="20"/>
        </w:rPr>
        <w:t>Chattogram</w:t>
      </w:r>
      <w:proofErr w:type="spellEnd"/>
      <w:r>
        <w:rPr>
          <w:rFonts w:asciiTheme="minorHAnsi" w:hAnsiTheme="minorHAnsi" w:cstheme="minorHAnsi"/>
          <w:color w:val="000000"/>
          <w:sz w:val="18"/>
          <w:szCs w:val="20"/>
        </w:rPr>
        <w:t xml:space="preserve"> Hill Tract and Cox’s Bazar with Myanmar and India</w:t>
      </w:r>
    </w:p>
    <w:p w:rsidR="003C4CA2" w:rsidRPr="00CA410E" w:rsidRDefault="003C4CA2" w:rsidP="003C4CA2">
      <w:pPr>
        <w:jc w:val="center"/>
        <w:rPr>
          <w:rFonts w:asciiTheme="minorHAnsi" w:hAnsiTheme="minorHAnsi" w:cstheme="minorHAnsi"/>
          <w:color w:val="000000"/>
          <w:sz w:val="18"/>
          <w:szCs w:val="20"/>
        </w:rPr>
      </w:pPr>
      <w:r w:rsidRPr="00CA410E">
        <w:rPr>
          <w:rFonts w:asciiTheme="minorHAnsi" w:hAnsiTheme="minorHAnsi" w:cstheme="minorHAnsi"/>
          <w:color w:val="000000"/>
          <w:sz w:val="18"/>
          <w:szCs w:val="20"/>
        </w:rPr>
        <w:t xml:space="preserve">Ban </w:t>
      </w:r>
      <w:proofErr w:type="spellStart"/>
      <w:r w:rsidRPr="00CA410E">
        <w:rPr>
          <w:rFonts w:asciiTheme="minorHAnsi" w:hAnsiTheme="minorHAnsi" w:cstheme="minorHAnsi"/>
          <w:color w:val="000000"/>
          <w:sz w:val="18"/>
          <w:szCs w:val="20"/>
        </w:rPr>
        <w:t>Bhaban</w:t>
      </w:r>
      <w:proofErr w:type="spellEnd"/>
      <w:r w:rsidRPr="00CA410E">
        <w:rPr>
          <w:rFonts w:asciiTheme="minorHAnsi" w:hAnsiTheme="minorHAnsi" w:cstheme="minorHAnsi"/>
          <w:color w:val="000000"/>
          <w:sz w:val="18"/>
          <w:szCs w:val="20"/>
        </w:rPr>
        <w:t xml:space="preserve">, </w:t>
      </w:r>
      <w:proofErr w:type="spellStart"/>
      <w:r w:rsidRPr="00CA410E">
        <w:rPr>
          <w:rFonts w:asciiTheme="minorHAnsi" w:hAnsiTheme="minorHAnsi" w:cstheme="minorHAnsi"/>
          <w:color w:val="000000"/>
          <w:sz w:val="18"/>
          <w:szCs w:val="20"/>
        </w:rPr>
        <w:t>Agargoan</w:t>
      </w:r>
      <w:proofErr w:type="spellEnd"/>
      <w:r w:rsidRPr="00CA410E">
        <w:rPr>
          <w:rFonts w:asciiTheme="minorHAnsi" w:hAnsiTheme="minorHAnsi" w:cstheme="minorHAnsi"/>
          <w:color w:val="000000"/>
          <w:sz w:val="18"/>
          <w:szCs w:val="20"/>
        </w:rPr>
        <w:t>, Dhaka.</w:t>
      </w:r>
    </w:p>
    <w:p w:rsidR="003C4CA2" w:rsidRPr="00B00178" w:rsidRDefault="003C4CA2" w:rsidP="003C4CA2">
      <w:pPr>
        <w:spacing w:line="276" w:lineRule="auto"/>
        <w:rPr>
          <w:rFonts w:asciiTheme="minorHAnsi" w:hAnsiTheme="minorHAnsi" w:cstheme="minorHAnsi"/>
          <w:color w:val="000000"/>
          <w:sz w:val="14"/>
          <w:szCs w:val="20"/>
        </w:rPr>
      </w:pPr>
    </w:p>
    <w:p w:rsidR="003C4CA2" w:rsidRDefault="003C4CA2" w:rsidP="003C4CA2">
      <w:pPr>
        <w:spacing w:line="276" w:lineRule="auto"/>
        <w:rPr>
          <w:rFonts w:asciiTheme="minorHAnsi" w:hAnsiTheme="minorHAnsi" w:cstheme="minorHAnsi"/>
          <w:color w:val="000000"/>
          <w:sz w:val="18"/>
          <w:szCs w:val="20"/>
        </w:rPr>
      </w:pPr>
      <w:r w:rsidRPr="00CA410E">
        <w:rPr>
          <w:rFonts w:asciiTheme="minorHAnsi" w:hAnsiTheme="minorHAnsi" w:cstheme="minorHAnsi"/>
          <w:color w:val="000000"/>
          <w:sz w:val="18"/>
          <w:szCs w:val="20"/>
        </w:rPr>
        <w:t>Memo No.</w:t>
      </w:r>
      <w:r>
        <w:rPr>
          <w:rFonts w:asciiTheme="minorHAnsi" w:hAnsiTheme="minorHAnsi" w:cstheme="minorHAnsi"/>
          <w:color w:val="000000"/>
          <w:sz w:val="18"/>
          <w:szCs w:val="20"/>
        </w:rPr>
        <w:t>22.01.0000.101.029.003.2020.</w:t>
      </w:r>
      <w:r>
        <w:rPr>
          <w:rFonts w:asciiTheme="minorHAnsi" w:hAnsiTheme="minorHAnsi" w:cstheme="minorHAnsi"/>
          <w:color w:val="000000"/>
          <w:sz w:val="18"/>
          <w:szCs w:val="20"/>
        </w:rPr>
        <w:t>03</w:t>
      </w:r>
      <w:bookmarkStart w:id="0" w:name="_GoBack"/>
      <w:bookmarkEnd w:id="0"/>
      <w:r w:rsidRPr="00CA410E">
        <w:rPr>
          <w:rFonts w:asciiTheme="minorHAnsi" w:hAnsiTheme="minorHAnsi" w:cstheme="minorHAnsi"/>
          <w:color w:val="000000"/>
          <w:sz w:val="18"/>
          <w:szCs w:val="20"/>
        </w:rPr>
        <w:tab/>
        <w:t xml:space="preserve">  </w:t>
      </w:r>
      <w:r w:rsidRPr="00CA410E">
        <w:rPr>
          <w:rFonts w:asciiTheme="minorHAnsi" w:hAnsiTheme="minorHAnsi" w:cstheme="minorHAnsi"/>
          <w:color w:val="000000"/>
          <w:sz w:val="18"/>
          <w:szCs w:val="20"/>
        </w:rPr>
        <w:tab/>
      </w:r>
      <w:r w:rsidRPr="00CA410E">
        <w:rPr>
          <w:rFonts w:asciiTheme="minorHAnsi" w:hAnsiTheme="minorHAnsi" w:cstheme="minorHAnsi"/>
          <w:color w:val="000000"/>
          <w:sz w:val="18"/>
          <w:szCs w:val="20"/>
        </w:rPr>
        <w:tab/>
      </w:r>
      <w:r w:rsidRPr="00CA410E">
        <w:rPr>
          <w:rFonts w:asciiTheme="minorHAnsi" w:hAnsiTheme="minorHAnsi" w:cstheme="minorHAnsi"/>
          <w:color w:val="000000"/>
          <w:sz w:val="18"/>
          <w:szCs w:val="20"/>
        </w:rPr>
        <w:tab/>
        <w:t xml:space="preserve">  </w:t>
      </w:r>
      <w:r w:rsidRPr="00CA410E">
        <w:rPr>
          <w:rFonts w:asciiTheme="minorHAnsi" w:hAnsiTheme="minorHAnsi" w:cstheme="minorHAnsi"/>
          <w:color w:val="000000"/>
          <w:sz w:val="18"/>
          <w:szCs w:val="20"/>
        </w:rPr>
        <w:tab/>
      </w:r>
      <w:r>
        <w:rPr>
          <w:rFonts w:asciiTheme="minorHAnsi" w:hAnsiTheme="minorHAnsi" w:cstheme="minorHAnsi"/>
          <w:color w:val="000000"/>
          <w:sz w:val="18"/>
          <w:szCs w:val="20"/>
        </w:rPr>
        <w:t xml:space="preserve">                 </w:t>
      </w:r>
      <w:r>
        <w:rPr>
          <w:rFonts w:asciiTheme="minorHAnsi" w:hAnsiTheme="minorHAnsi" w:cstheme="minorHAnsi"/>
          <w:color w:val="000000"/>
          <w:sz w:val="18"/>
          <w:szCs w:val="20"/>
        </w:rPr>
        <w:t xml:space="preserve">                   </w:t>
      </w:r>
      <w:r w:rsidRPr="00CA410E">
        <w:rPr>
          <w:rFonts w:asciiTheme="minorHAnsi" w:hAnsiTheme="minorHAnsi" w:cstheme="minorHAnsi"/>
          <w:color w:val="000000"/>
          <w:sz w:val="18"/>
          <w:szCs w:val="20"/>
        </w:rPr>
        <w:t>Date:</w:t>
      </w:r>
      <w:r>
        <w:rPr>
          <w:rFonts w:asciiTheme="minorHAnsi" w:hAnsiTheme="minorHAnsi" w:cstheme="minorHAnsi"/>
          <w:color w:val="000000"/>
          <w:sz w:val="18"/>
          <w:szCs w:val="20"/>
        </w:rPr>
        <w:t xml:space="preserve"> 17/12/2020</w:t>
      </w:r>
    </w:p>
    <w:p w:rsidR="003C4CA2" w:rsidRPr="00E40594" w:rsidRDefault="003C4CA2" w:rsidP="003C4CA2">
      <w:pPr>
        <w:spacing w:line="276" w:lineRule="auto"/>
        <w:rPr>
          <w:rFonts w:asciiTheme="minorHAnsi" w:hAnsiTheme="minorHAnsi" w:cstheme="minorHAnsi"/>
          <w:color w:val="000000"/>
          <w:sz w:val="2"/>
          <w:szCs w:val="20"/>
        </w:rPr>
      </w:pPr>
      <w:r w:rsidRPr="00CA410E">
        <w:rPr>
          <w:rFonts w:asciiTheme="minorHAnsi" w:hAnsiTheme="minorHAnsi" w:cstheme="minorHAnsi"/>
          <w:color w:val="000000"/>
          <w:sz w:val="18"/>
          <w:szCs w:val="20"/>
        </w:rPr>
        <w:t xml:space="preserve"> </w:t>
      </w:r>
      <w:r w:rsidRPr="00E40594">
        <w:rPr>
          <w:rFonts w:asciiTheme="minorHAnsi" w:hAnsiTheme="minorHAnsi" w:cstheme="minorHAnsi"/>
          <w:color w:val="FFFFFF" w:themeColor="background1"/>
          <w:sz w:val="10"/>
          <w:szCs w:val="20"/>
        </w:rPr>
        <w:t>15/</w:t>
      </w:r>
      <w:r w:rsidRPr="00E40594">
        <w:rPr>
          <w:rFonts w:asciiTheme="minorHAnsi" w:hAnsiTheme="minorHAnsi" w:cstheme="minorHAnsi"/>
          <w:color w:val="FFFFFF" w:themeColor="background1"/>
          <w:sz w:val="2"/>
          <w:szCs w:val="20"/>
        </w:rPr>
        <w:t>07/2019</w:t>
      </w:r>
    </w:p>
    <w:p w:rsidR="003C4CA2" w:rsidRPr="00631D76" w:rsidRDefault="003C4CA2" w:rsidP="003C4CA2">
      <w:pPr>
        <w:spacing w:line="276" w:lineRule="auto"/>
        <w:jc w:val="center"/>
        <w:rPr>
          <w:rFonts w:asciiTheme="minorHAnsi" w:hAnsiTheme="minorHAnsi" w:cstheme="minorHAnsi"/>
          <w:b/>
          <w:color w:val="000000"/>
          <w:sz w:val="22"/>
          <w:szCs w:val="22"/>
        </w:rPr>
      </w:pPr>
      <w:r w:rsidRPr="00E31D9D">
        <w:rPr>
          <w:rFonts w:asciiTheme="minorHAnsi" w:hAnsiTheme="minorHAnsi" w:cstheme="minorHAnsi"/>
          <w:b/>
          <w:color w:val="000000"/>
          <w:sz w:val="22"/>
          <w:szCs w:val="20"/>
        </w:rPr>
        <w:t>Request for Expression of Interest (EOI)</w:t>
      </w:r>
      <w:r>
        <w:rPr>
          <w:rFonts w:asciiTheme="minorHAnsi" w:hAnsiTheme="minorHAnsi" w:cstheme="minorHAnsi"/>
          <w:b/>
          <w:color w:val="000000"/>
          <w:sz w:val="22"/>
          <w:szCs w:val="20"/>
        </w:rPr>
        <w:t xml:space="preserve"> </w:t>
      </w:r>
      <w:r w:rsidRPr="00E77444">
        <w:rPr>
          <w:rFonts w:asciiTheme="minorHAnsi" w:hAnsiTheme="minorHAnsi" w:cstheme="minorHAnsi"/>
          <w:b/>
          <w:color w:val="000000"/>
          <w:sz w:val="22"/>
          <w:szCs w:val="22"/>
        </w:rPr>
        <w:t xml:space="preserve">for </w:t>
      </w:r>
    </w:p>
    <w:p w:rsidR="003C4CA2" w:rsidRDefault="003C4CA2" w:rsidP="003C4CA2">
      <w:pPr>
        <w:spacing w:line="276" w:lineRule="auto"/>
        <w:jc w:val="center"/>
        <w:rPr>
          <w:rFonts w:asciiTheme="minorHAnsi" w:hAnsiTheme="minorHAnsi" w:cstheme="minorHAnsi"/>
          <w:b/>
          <w:sz w:val="22"/>
          <w:szCs w:val="22"/>
        </w:rPr>
      </w:pPr>
      <w:r w:rsidRPr="00E77444">
        <w:rPr>
          <w:rFonts w:asciiTheme="minorHAnsi" w:hAnsiTheme="minorHAnsi" w:cstheme="minorHAnsi"/>
          <w:b/>
          <w:color w:val="000000"/>
          <w:sz w:val="22"/>
          <w:szCs w:val="22"/>
        </w:rPr>
        <w:t xml:space="preserve">Selection of Consulting Firm </w:t>
      </w:r>
      <w:r w:rsidRPr="002827FD">
        <w:rPr>
          <w:rFonts w:asciiTheme="minorHAnsi" w:hAnsiTheme="minorHAnsi" w:cstheme="minorHAnsi"/>
          <w:b/>
          <w:sz w:val="22"/>
          <w:szCs w:val="22"/>
        </w:rPr>
        <w:t>for the feasibility study of wildlife corridor</w:t>
      </w:r>
    </w:p>
    <w:p w:rsidR="003C4CA2" w:rsidRPr="00BD5DA6" w:rsidRDefault="003C4CA2" w:rsidP="003C4CA2">
      <w:pPr>
        <w:spacing w:line="276" w:lineRule="auto"/>
        <w:rPr>
          <w:rFonts w:asciiTheme="minorHAnsi" w:hAnsiTheme="minorHAnsi" w:cstheme="minorHAnsi"/>
          <w:color w:val="000000"/>
          <w:sz w:val="22"/>
          <w:szCs w:val="22"/>
        </w:rPr>
      </w:pPr>
      <w:proofErr w:type="gramStart"/>
      <w:r w:rsidRPr="00BD5DA6">
        <w:rPr>
          <w:rFonts w:asciiTheme="minorHAnsi" w:hAnsiTheme="minorHAnsi" w:cstheme="minorHAnsi"/>
          <w:sz w:val="22"/>
          <w:szCs w:val="22"/>
        </w:rPr>
        <w:t>Ref. No.</w:t>
      </w:r>
      <w:proofErr w:type="gramEnd"/>
      <w:r w:rsidRPr="00BD5DA6">
        <w:rPr>
          <w:rFonts w:asciiTheme="minorHAnsi" w:hAnsiTheme="minorHAnsi" w:cstheme="minorHAnsi"/>
          <w:sz w:val="22"/>
          <w:szCs w:val="22"/>
        </w:rPr>
        <w:t xml:space="preserve"> Package no: SR-1</w:t>
      </w:r>
    </w:p>
    <w:p w:rsidR="003C4CA2" w:rsidRPr="00E14237" w:rsidRDefault="003C4CA2" w:rsidP="003C4CA2">
      <w:pPr>
        <w:rPr>
          <w:rFonts w:asciiTheme="minorHAnsi" w:hAnsiTheme="minorHAnsi" w:cstheme="minorHAnsi"/>
          <w:color w:val="000000"/>
          <w:sz w:val="12"/>
          <w:szCs w:val="20"/>
        </w:rPr>
      </w:pPr>
    </w:p>
    <w:p w:rsidR="003C4CA2" w:rsidRPr="004469AC" w:rsidRDefault="003C4CA2" w:rsidP="003C4CA2">
      <w:pPr>
        <w:pStyle w:val="ListParagraph"/>
        <w:numPr>
          <w:ilvl w:val="0"/>
          <w:numId w:val="1"/>
        </w:numPr>
        <w:tabs>
          <w:tab w:val="left" w:pos="432"/>
          <w:tab w:val="left" w:pos="3933"/>
          <w:tab w:val="left" w:pos="4553"/>
        </w:tabs>
        <w:spacing w:after="0" w:line="240" w:lineRule="auto"/>
        <w:ind w:left="432" w:hanging="423"/>
        <w:contextualSpacing w:val="0"/>
        <w:jc w:val="both"/>
        <w:rPr>
          <w:rFonts w:asciiTheme="minorHAnsi" w:eastAsia="Times New Roman" w:hAnsiTheme="minorHAnsi" w:cstheme="minorHAnsi"/>
          <w:sz w:val="18"/>
          <w:szCs w:val="20"/>
        </w:rPr>
      </w:pPr>
      <w:r w:rsidRPr="004469AC">
        <w:rPr>
          <w:rFonts w:asciiTheme="minorHAnsi" w:hAnsiTheme="minorHAnsi" w:cstheme="minorHAnsi"/>
          <w:color w:val="000000"/>
          <w:sz w:val="18"/>
          <w:szCs w:val="20"/>
        </w:rPr>
        <w:t xml:space="preserve">Bangladesh Forest Department under the Ministry of Environment, Forest and Climate Change has been implementing a project named “Feasibility study of trans boundary wildlife corridor in </w:t>
      </w:r>
      <w:proofErr w:type="spellStart"/>
      <w:r w:rsidRPr="004469AC">
        <w:rPr>
          <w:rFonts w:asciiTheme="minorHAnsi" w:hAnsiTheme="minorHAnsi" w:cstheme="minorHAnsi"/>
          <w:color w:val="000000"/>
          <w:sz w:val="18"/>
          <w:szCs w:val="20"/>
        </w:rPr>
        <w:t>Chattogram</w:t>
      </w:r>
      <w:proofErr w:type="spellEnd"/>
      <w:r w:rsidRPr="004469AC">
        <w:rPr>
          <w:rFonts w:asciiTheme="minorHAnsi" w:hAnsiTheme="minorHAnsi" w:cstheme="minorHAnsi"/>
          <w:color w:val="000000"/>
          <w:sz w:val="18"/>
          <w:szCs w:val="20"/>
        </w:rPr>
        <w:t xml:space="preserve">, </w:t>
      </w:r>
      <w:proofErr w:type="spellStart"/>
      <w:r w:rsidRPr="004469AC">
        <w:rPr>
          <w:rFonts w:asciiTheme="minorHAnsi" w:hAnsiTheme="minorHAnsi" w:cstheme="minorHAnsi"/>
          <w:color w:val="000000"/>
          <w:sz w:val="18"/>
          <w:szCs w:val="20"/>
        </w:rPr>
        <w:t>Chattogram</w:t>
      </w:r>
      <w:proofErr w:type="spellEnd"/>
      <w:r w:rsidRPr="004469AC">
        <w:rPr>
          <w:rFonts w:asciiTheme="minorHAnsi" w:hAnsiTheme="minorHAnsi" w:cstheme="minorHAnsi"/>
          <w:color w:val="000000"/>
          <w:sz w:val="18"/>
          <w:szCs w:val="20"/>
        </w:rPr>
        <w:t xml:space="preserve"> Hill Tract and Cox’s Bazar with Myanmar and India”. A Consulting firm will be selected for consultancy service for the </w:t>
      </w:r>
      <w:r w:rsidRPr="004469AC">
        <w:rPr>
          <w:rFonts w:asciiTheme="minorHAnsi" w:hAnsiTheme="minorHAnsi" w:cstheme="minorHAnsi"/>
          <w:sz w:val="18"/>
          <w:szCs w:val="18"/>
        </w:rPr>
        <w:t>feasibility study of wildlife corridor</w:t>
      </w:r>
    </w:p>
    <w:p w:rsidR="003C4CA2" w:rsidRPr="00631D76" w:rsidRDefault="003C4CA2" w:rsidP="003C4CA2">
      <w:pPr>
        <w:pStyle w:val="ListParagraph"/>
        <w:tabs>
          <w:tab w:val="left" w:pos="432"/>
          <w:tab w:val="left" w:pos="3933"/>
          <w:tab w:val="left" w:pos="4553"/>
        </w:tabs>
        <w:spacing w:after="0" w:line="240" w:lineRule="auto"/>
        <w:ind w:left="432"/>
        <w:contextualSpacing w:val="0"/>
        <w:jc w:val="both"/>
        <w:rPr>
          <w:rFonts w:asciiTheme="minorHAnsi" w:eastAsia="Times New Roman" w:hAnsiTheme="minorHAnsi" w:cstheme="minorHAnsi"/>
          <w:sz w:val="10"/>
          <w:szCs w:val="20"/>
        </w:rPr>
      </w:pPr>
    </w:p>
    <w:p w:rsidR="003C4CA2" w:rsidRPr="00631D76" w:rsidRDefault="003C4CA2" w:rsidP="003C4CA2">
      <w:pPr>
        <w:pStyle w:val="ListParagraph"/>
        <w:tabs>
          <w:tab w:val="left" w:pos="432"/>
          <w:tab w:val="left" w:pos="3933"/>
          <w:tab w:val="left" w:pos="4553"/>
        </w:tabs>
        <w:spacing w:after="0" w:line="240" w:lineRule="auto"/>
        <w:ind w:left="432"/>
        <w:contextualSpacing w:val="0"/>
        <w:jc w:val="both"/>
        <w:rPr>
          <w:rFonts w:asciiTheme="minorHAnsi" w:eastAsia="Times New Roman" w:hAnsiTheme="minorHAnsi" w:cstheme="minorHAnsi"/>
          <w:sz w:val="18"/>
          <w:szCs w:val="20"/>
        </w:rPr>
      </w:pPr>
      <w:r w:rsidRPr="00631D76">
        <w:rPr>
          <w:rFonts w:asciiTheme="minorHAnsi" w:hAnsiTheme="minorHAnsi" w:cstheme="minorHAnsi"/>
          <w:sz w:val="18"/>
          <w:szCs w:val="20"/>
        </w:rPr>
        <w:t>The</w:t>
      </w:r>
      <w:r>
        <w:rPr>
          <w:rFonts w:asciiTheme="minorHAnsi" w:hAnsiTheme="minorHAnsi" w:cstheme="minorHAnsi"/>
          <w:sz w:val="18"/>
          <w:szCs w:val="20"/>
        </w:rPr>
        <w:t xml:space="preserve"> Qualification </w:t>
      </w:r>
      <w:r w:rsidRPr="00631D76">
        <w:rPr>
          <w:rFonts w:asciiTheme="minorHAnsi" w:hAnsiTheme="minorHAnsi" w:cstheme="minorHAnsi"/>
          <w:sz w:val="18"/>
          <w:szCs w:val="20"/>
        </w:rPr>
        <w:t>and Requirements of Consulting Firm as follows:</w:t>
      </w:r>
    </w:p>
    <w:p w:rsidR="003C4CA2" w:rsidRPr="00631D76" w:rsidRDefault="003C4CA2" w:rsidP="003C4CA2">
      <w:pPr>
        <w:tabs>
          <w:tab w:val="left" w:pos="432"/>
          <w:tab w:val="left" w:pos="3933"/>
          <w:tab w:val="left" w:pos="4553"/>
        </w:tabs>
        <w:jc w:val="both"/>
        <w:rPr>
          <w:rFonts w:asciiTheme="minorHAnsi" w:hAnsiTheme="minorHAnsi" w:cstheme="minorHAnsi"/>
          <w:color w:val="FF0000"/>
          <w:sz w:val="8"/>
          <w:szCs w:val="20"/>
        </w:rPr>
      </w:pPr>
    </w:p>
    <w:p w:rsidR="003C4CA2" w:rsidRPr="003C4CA2" w:rsidRDefault="003C4CA2" w:rsidP="003C4CA2">
      <w:pPr>
        <w:pStyle w:val="ListParagraph"/>
        <w:numPr>
          <w:ilvl w:val="0"/>
          <w:numId w:val="2"/>
        </w:numPr>
        <w:spacing w:after="120"/>
        <w:ind w:left="450" w:firstLine="0"/>
        <w:jc w:val="both"/>
        <w:rPr>
          <w:rFonts w:asciiTheme="minorHAnsi" w:hAnsiTheme="minorHAnsi" w:cstheme="minorHAnsi"/>
          <w:color w:val="000000"/>
          <w:sz w:val="18"/>
          <w:szCs w:val="18"/>
        </w:rPr>
      </w:pPr>
      <w:r w:rsidRPr="003C4CA2">
        <w:rPr>
          <w:rFonts w:asciiTheme="minorHAnsi" w:hAnsiTheme="minorHAnsi" w:cstheme="minorHAnsi"/>
          <w:color w:val="000000"/>
          <w:sz w:val="18"/>
          <w:szCs w:val="18"/>
        </w:rPr>
        <w:t>Minimum 10 (ten) years of proven work experience in the field of Forest and Wildlife related research including 5 (five)</w:t>
      </w:r>
      <w:r w:rsidRPr="003C4CA2">
        <w:rPr>
          <w:rFonts w:asciiTheme="minorHAnsi" w:hAnsiTheme="minorHAnsi" w:cstheme="minorHAnsi"/>
          <w:color w:val="000000"/>
          <w:sz w:val="18"/>
          <w:szCs w:val="18"/>
        </w:rPr>
        <w:t xml:space="preserve"> </w:t>
      </w:r>
      <w:r w:rsidRPr="003C4CA2">
        <w:rPr>
          <w:rFonts w:asciiTheme="minorHAnsi" w:hAnsiTheme="minorHAnsi" w:cstheme="minorHAnsi"/>
          <w:color w:val="000000"/>
          <w:sz w:val="18"/>
          <w:szCs w:val="18"/>
        </w:rPr>
        <w:t>year’s work experience in the field of elephant route, corridor and tiger habitat.</w:t>
      </w:r>
    </w:p>
    <w:p w:rsidR="003C4CA2" w:rsidRPr="00266CC0" w:rsidRDefault="003C4CA2" w:rsidP="003C4CA2">
      <w:pPr>
        <w:pStyle w:val="ListParagraph"/>
        <w:numPr>
          <w:ilvl w:val="0"/>
          <w:numId w:val="2"/>
        </w:numPr>
        <w:spacing w:after="120"/>
        <w:ind w:left="450" w:firstLine="0"/>
        <w:jc w:val="both"/>
        <w:rPr>
          <w:rFonts w:asciiTheme="minorHAnsi" w:hAnsiTheme="minorHAnsi" w:cstheme="minorHAnsi"/>
          <w:color w:val="000000"/>
          <w:sz w:val="18"/>
          <w:szCs w:val="18"/>
        </w:rPr>
      </w:pPr>
      <w:r>
        <w:rPr>
          <w:rFonts w:asciiTheme="minorHAnsi" w:hAnsiTheme="minorHAnsi" w:cstheme="minorHAnsi"/>
          <w:color w:val="000000"/>
          <w:sz w:val="18"/>
          <w:szCs w:val="18"/>
        </w:rPr>
        <w:t>At least two international experts in the field of tiger and elephant have to involve in the firm</w:t>
      </w:r>
      <w:r w:rsidRPr="00266CC0">
        <w:rPr>
          <w:rFonts w:asciiTheme="minorHAnsi" w:hAnsiTheme="minorHAnsi" w:cstheme="minorHAnsi"/>
          <w:color w:val="000000"/>
          <w:sz w:val="18"/>
          <w:szCs w:val="18"/>
        </w:rPr>
        <w:t xml:space="preserve">. </w:t>
      </w:r>
    </w:p>
    <w:p w:rsidR="003C4CA2" w:rsidRDefault="003C4CA2" w:rsidP="003C4CA2">
      <w:pPr>
        <w:pStyle w:val="ListParagraph"/>
        <w:numPr>
          <w:ilvl w:val="0"/>
          <w:numId w:val="2"/>
        </w:numPr>
        <w:spacing w:after="120"/>
        <w:ind w:left="450" w:firstLine="0"/>
        <w:jc w:val="both"/>
        <w:rPr>
          <w:rFonts w:asciiTheme="minorHAnsi" w:hAnsiTheme="minorHAnsi" w:cstheme="minorHAnsi"/>
          <w:color w:val="000000"/>
          <w:sz w:val="18"/>
          <w:szCs w:val="18"/>
        </w:rPr>
      </w:pPr>
      <w:r>
        <w:rPr>
          <w:rFonts w:asciiTheme="minorHAnsi" w:hAnsiTheme="minorHAnsi" w:cstheme="minorHAnsi"/>
          <w:color w:val="000000"/>
          <w:sz w:val="18"/>
          <w:szCs w:val="18"/>
        </w:rPr>
        <w:t>The Firm should have valid government registration.</w:t>
      </w:r>
    </w:p>
    <w:p w:rsidR="003C4CA2" w:rsidRPr="00631D76" w:rsidRDefault="003C4CA2" w:rsidP="003C4CA2">
      <w:pPr>
        <w:pStyle w:val="ListParagraph"/>
        <w:numPr>
          <w:ilvl w:val="0"/>
          <w:numId w:val="2"/>
        </w:numPr>
        <w:spacing w:after="120"/>
        <w:ind w:left="450" w:firstLine="0"/>
        <w:jc w:val="both"/>
        <w:rPr>
          <w:rFonts w:asciiTheme="minorHAnsi" w:hAnsiTheme="minorHAnsi" w:cstheme="minorHAnsi"/>
          <w:color w:val="000000"/>
          <w:sz w:val="18"/>
          <w:szCs w:val="18"/>
        </w:rPr>
      </w:pPr>
      <w:r>
        <w:rPr>
          <w:rFonts w:asciiTheme="minorHAnsi" w:hAnsiTheme="minorHAnsi" w:cstheme="minorHAnsi"/>
          <w:color w:val="000000"/>
          <w:sz w:val="18"/>
          <w:szCs w:val="20"/>
        </w:rPr>
        <w:t>The firm should have experience to implement at least one related activity in the last 5 (five) years.</w:t>
      </w:r>
    </w:p>
    <w:p w:rsidR="003C4CA2" w:rsidRPr="00565BBC" w:rsidRDefault="003C4CA2" w:rsidP="003C4CA2">
      <w:pPr>
        <w:pStyle w:val="ListParagraph"/>
        <w:numPr>
          <w:ilvl w:val="0"/>
          <w:numId w:val="2"/>
        </w:numPr>
        <w:spacing w:after="120"/>
        <w:ind w:left="450" w:firstLine="0"/>
        <w:jc w:val="both"/>
        <w:rPr>
          <w:rFonts w:asciiTheme="minorHAnsi" w:hAnsiTheme="minorHAnsi" w:cstheme="minorHAnsi"/>
          <w:color w:val="000000"/>
          <w:sz w:val="18"/>
          <w:szCs w:val="18"/>
        </w:rPr>
      </w:pPr>
      <w:r>
        <w:rPr>
          <w:rFonts w:asciiTheme="minorHAnsi" w:hAnsiTheme="minorHAnsi" w:cstheme="minorHAnsi"/>
          <w:color w:val="000000"/>
          <w:sz w:val="18"/>
          <w:szCs w:val="20"/>
        </w:rPr>
        <w:t>Experience is required in direct Human-elephant conflict mitigation.</w:t>
      </w:r>
    </w:p>
    <w:p w:rsidR="003C4CA2" w:rsidRPr="00643079" w:rsidRDefault="003C4CA2" w:rsidP="003C4CA2">
      <w:pPr>
        <w:pStyle w:val="ListParagraph"/>
        <w:numPr>
          <w:ilvl w:val="0"/>
          <w:numId w:val="2"/>
        </w:numPr>
        <w:spacing w:after="120"/>
        <w:ind w:left="450" w:firstLine="0"/>
        <w:jc w:val="both"/>
        <w:rPr>
          <w:rFonts w:asciiTheme="minorHAnsi" w:hAnsiTheme="minorHAnsi" w:cstheme="minorHAnsi"/>
          <w:sz w:val="18"/>
          <w:szCs w:val="18"/>
        </w:rPr>
      </w:pPr>
      <w:r w:rsidRPr="00643079">
        <w:rPr>
          <w:rFonts w:asciiTheme="minorHAnsi" w:hAnsiTheme="minorHAnsi" w:cstheme="minorHAnsi"/>
          <w:sz w:val="18"/>
          <w:szCs w:val="18"/>
        </w:rPr>
        <w:t>TIN, VAT</w:t>
      </w:r>
      <w:r>
        <w:rPr>
          <w:rFonts w:asciiTheme="minorHAnsi" w:hAnsiTheme="minorHAnsi" w:cstheme="minorHAnsi"/>
          <w:sz w:val="18"/>
          <w:szCs w:val="18"/>
        </w:rPr>
        <w:t xml:space="preserve"> and</w:t>
      </w:r>
      <w:r w:rsidRPr="00643079">
        <w:rPr>
          <w:rFonts w:asciiTheme="minorHAnsi" w:hAnsiTheme="minorHAnsi" w:cstheme="minorHAnsi"/>
          <w:sz w:val="18"/>
          <w:szCs w:val="18"/>
        </w:rPr>
        <w:t xml:space="preserve"> Bank solvency certificate </w:t>
      </w:r>
      <w:r>
        <w:rPr>
          <w:rFonts w:asciiTheme="minorHAnsi" w:hAnsiTheme="minorHAnsi" w:cstheme="minorHAnsi"/>
          <w:sz w:val="18"/>
          <w:szCs w:val="18"/>
        </w:rPr>
        <w:t>m</w:t>
      </w:r>
      <w:r w:rsidRPr="00643079">
        <w:rPr>
          <w:rFonts w:asciiTheme="minorHAnsi" w:hAnsiTheme="minorHAnsi" w:cstheme="minorHAnsi"/>
          <w:sz w:val="18"/>
          <w:szCs w:val="18"/>
        </w:rPr>
        <w:t>ust be submitted.</w:t>
      </w:r>
    </w:p>
    <w:p w:rsidR="003C4CA2" w:rsidRPr="00F215F3" w:rsidRDefault="003C4CA2" w:rsidP="003C4CA2">
      <w:pPr>
        <w:pStyle w:val="ListParagraph"/>
        <w:tabs>
          <w:tab w:val="center" w:pos="4320"/>
          <w:tab w:val="right" w:pos="8640"/>
        </w:tabs>
        <w:spacing w:after="120"/>
        <w:ind w:left="252"/>
        <w:jc w:val="both"/>
        <w:rPr>
          <w:rFonts w:asciiTheme="minorHAnsi" w:hAnsiTheme="minorHAnsi" w:cstheme="minorHAnsi"/>
          <w:color w:val="000000"/>
          <w:sz w:val="10"/>
          <w:szCs w:val="18"/>
        </w:rPr>
      </w:pPr>
    </w:p>
    <w:p w:rsidR="003C4CA2" w:rsidRPr="00EF033E" w:rsidRDefault="003C4CA2" w:rsidP="003C4CA2">
      <w:pPr>
        <w:pStyle w:val="ListParagraph"/>
        <w:numPr>
          <w:ilvl w:val="0"/>
          <w:numId w:val="1"/>
        </w:numPr>
        <w:spacing w:before="120" w:after="120"/>
        <w:ind w:left="450" w:hanging="450"/>
        <w:jc w:val="both"/>
        <w:rPr>
          <w:rFonts w:asciiTheme="minorHAnsi" w:hAnsiTheme="minorHAnsi" w:cstheme="minorHAnsi"/>
          <w:sz w:val="18"/>
          <w:szCs w:val="18"/>
        </w:rPr>
      </w:pPr>
      <w:r w:rsidRPr="00EF033E">
        <w:rPr>
          <w:rFonts w:asciiTheme="minorHAnsi" w:hAnsiTheme="minorHAnsi" w:cstheme="minorHAnsi"/>
          <w:spacing w:val="-2"/>
          <w:sz w:val="18"/>
          <w:szCs w:val="18"/>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 It is preferable to limit the maximum number of joint venture partners in 03 (three) including the Lead partner. Although the lead firm in the joint venture will provide the core expertise, each partner of the JV has to be reasonably qualified to take over the responsibilities and role of any of the partners that may fail to perform or withdraws.</w:t>
      </w:r>
    </w:p>
    <w:p w:rsidR="003C4CA2" w:rsidRPr="002462AB" w:rsidRDefault="003C4CA2" w:rsidP="003C4CA2">
      <w:pPr>
        <w:pStyle w:val="ListParagraph"/>
        <w:numPr>
          <w:ilvl w:val="0"/>
          <w:numId w:val="1"/>
        </w:numPr>
        <w:ind w:left="450" w:hanging="450"/>
        <w:rPr>
          <w:rFonts w:asciiTheme="minorHAnsi" w:hAnsiTheme="minorHAnsi" w:cstheme="minorHAnsi"/>
          <w:color w:val="000000"/>
          <w:sz w:val="18"/>
          <w:szCs w:val="20"/>
        </w:rPr>
      </w:pPr>
      <w:r w:rsidRPr="00CA410E">
        <w:rPr>
          <w:rFonts w:asciiTheme="minorHAnsi" w:hAnsiTheme="minorHAnsi" w:cstheme="minorHAnsi"/>
          <w:bCs/>
          <w:sz w:val="18"/>
          <w:szCs w:val="20"/>
        </w:rPr>
        <w:t>Only Short Listed Firms will be allowed to submit RFP (Request For Proposal)</w:t>
      </w:r>
    </w:p>
    <w:p w:rsidR="003C4CA2" w:rsidRPr="00CA410E" w:rsidRDefault="003C4CA2" w:rsidP="003C4CA2">
      <w:pPr>
        <w:pStyle w:val="ListParagraph"/>
        <w:numPr>
          <w:ilvl w:val="0"/>
          <w:numId w:val="1"/>
        </w:numPr>
        <w:ind w:left="450" w:hanging="450"/>
        <w:jc w:val="both"/>
        <w:rPr>
          <w:rFonts w:asciiTheme="minorHAnsi" w:hAnsiTheme="minorHAnsi" w:cstheme="minorHAnsi"/>
          <w:color w:val="000000"/>
          <w:sz w:val="18"/>
          <w:szCs w:val="20"/>
        </w:rPr>
      </w:pPr>
      <w:r w:rsidRPr="002462AB">
        <w:rPr>
          <w:rFonts w:asciiTheme="minorHAnsi" w:hAnsiTheme="minorHAnsi" w:cstheme="minorHAnsi"/>
          <w:sz w:val="18"/>
          <w:szCs w:val="20"/>
        </w:rPr>
        <w:t xml:space="preserve">Interested consultants must provide documents (brochures, description of similar assignments, experience in similar conditions, availability of appropriate skills among staff, capacity and logistics of the firm etc.) </w:t>
      </w:r>
      <w:r w:rsidRPr="00CA410E">
        <w:rPr>
          <w:rFonts w:asciiTheme="minorHAnsi" w:hAnsiTheme="minorHAnsi" w:cstheme="minorHAnsi"/>
          <w:color w:val="000000"/>
          <w:sz w:val="18"/>
          <w:szCs w:val="20"/>
        </w:rPr>
        <w:t xml:space="preserve">along with the EOI. </w:t>
      </w:r>
    </w:p>
    <w:p w:rsidR="003C4CA2" w:rsidRDefault="003C4CA2" w:rsidP="003C4CA2">
      <w:pPr>
        <w:pStyle w:val="ListParagraph"/>
        <w:numPr>
          <w:ilvl w:val="0"/>
          <w:numId w:val="1"/>
        </w:numPr>
        <w:ind w:left="450" w:hanging="450"/>
        <w:jc w:val="both"/>
        <w:rPr>
          <w:rFonts w:asciiTheme="minorHAnsi" w:hAnsiTheme="minorHAnsi" w:cstheme="minorHAnsi"/>
          <w:color w:val="000000"/>
          <w:sz w:val="18"/>
          <w:szCs w:val="20"/>
        </w:rPr>
      </w:pPr>
      <w:r w:rsidRPr="00EB0B04">
        <w:rPr>
          <w:rFonts w:asciiTheme="minorHAnsi" w:hAnsiTheme="minorHAnsi" w:cstheme="minorHAnsi"/>
          <w:color w:val="000000"/>
          <w:sz w:val="18"/>
          <w:szCs w:val="20"/>
        </w:rPr>
        <w:t>Interested</w:t>
      </w:r>
      <w:r w:rsidRPr="00EB0B04">
        <w:rPr>
          <w:rFonts w:asciiTheme="minorHAnsi" w:hAnsiTheme="minorHAnsi" w:cstheme="minorHAnsi"/>
          <w:sz w:val="18"/>
          <w:szCs w:val="20"/>
        </w:rPr>
        <w:t xml:space="preserve"> Bangladeshi Nationals </w:t>
      </w:r>
      <w:r w:rsidRPr="00EB0B04">
        <w:rPr>
          <w:rFonts w:asciiTheme="minorHAnsi" w:hAnsiTheme="minorHAnsi" w:cstheme="minorHAnsi"/>
          <w:color w:val="000000"/>
          <w:sz w:val="18"/>
          <w:szCs w:val="20"/>
        </w:rPr>
        <w:t xml:space="preserve">Firms are requested to submit application with a cover letter. </w:t>
      </w:r>
      <w:r w:rsidRPr="00EB0B04">
        <w:rPr>
          <w:rFonts w:asciiTheme="minorHAnsi" w:hAnsiTheme="minorHAnsi" w:cstheme="minorHAnsi"/>
          <w:sz w:val="18"/>
          <w:szCs w:val="20"/>
        </w:rPr>
        <w:t xml:space="preserve">Application in duplicate in a sealed envelope and externally marked title of the Service must be submitted to the Project Director </w:t>
      </w:r>
      <w:r w:rsidRPr="00EB0B04">
        <w:rPr>
          <w:rFonts w:asciiTheme="minorHAnsi" w:hAnsiTheme="minorHAnsi" w:cstheme="minorHAnsi"/>
          <w:color w:val="000000"/>
          <w:sz w:val="18"/>
          <w:szCs w:val="20"/>
        </w:rPr>
        <w:t xml:space="preserve">by </w:t>
      </w:r>
      <w:r w:rsidRPr="00EB0B04">
        <w:rPr>
          <w:rFonts w:asciiTheme="minorHAnsi" w:hAnsiTheme="minorHAnsi" w:cstheme="minorHAnsi"/>
          <w:sz w:val="18"/>
          <w:szCs w:val="20"/>
        </w:rPr>
        <w:t>05/01/2021</w:t>
      </w:r>
      <w:r>
        <w:rPr>
          <w:rFonts w:asciiTheme="minorHAnsi" w:hAnsiTheme="minorHAnsi" w:cstheme="minorHAnsi"/>
          <w:sz w:val="18"/>
          <w:szCs w:val="20"/>
        </w:rPr>
        <w:t xml:space="preserve"> up to 2.00 PM</w:t>
      </w:r>
      <w:r w:rsidRPr="00EB0B04">
        <w:rPr>
          <w:rFonts w:asciiTheme="minorHAnsi" w:hAnsiTheme="minorHAnsi" w:cstheme="minorHAnsi"/>
          <w:color w:val="000000"/>
          <w:sz w:val="18"/>
          <w:szCs w:val="20"/>
        </w:rPr>
        <w:t xml:space="preserve">. </w:t>
      </w:r>
    </w:p>
    <w:p w:rsidR="003C4CA2" w:rsidRDefault="003C4CA2" w:rsidP="003C4CA2">
      <w:pPr>
        <w:pStyle w:val="ListParagraph"/>
        <w:numPr>
          <w:ilvl w:val="0"/>
          <w:numId w:val="1"/>
        </w:numPr>
        <w:ind w:left="450" w:hanging="450"/>
        <w:jc w:val="both"/>
        <w:rPr>
          <w:rFonts w:asciiTheme="minorHAnsi" w:hAnsiTheme="minorHAnsi" w:cstheme="minorHAnsi"/>
          <w:color w:val="000000"/>
          <w:sz w:val="18"/>
          <w:szCs w:val="20"/>
        </w:rPr>
      </w:pPr>
      <w:r w:rsidRPr="003206C2">
        <w:rPr>
          <w:rFonts w:asciiTheme="minorHAnsi" w:hAnsiTheme="minorHAnsi" w:cstheme="minorHAnsi"/>
          <w:bCs/>
          <w:sz w:val="18"/>
          <w:szCs w:val="20"/>
        </w:rPr>
        <w:t xml:space="preserve">The Consulting Firm will be selected using the Public Procurement Rule 2008 and </w:t>
      </w:r>
      <w:r w:rsidRPr="003206C2">
        <w:rPr>
          <w:rFonts w:asciiTheme="minorHAnsi" w:hAnsiTheme="minorHAnsi" w:cstheme="minorHAnsi"/>
          <w:color w:val="000000"/>
          <w:sz w:val="18"/>
          <w:szCs w:val="20"/>
        </w:rPr>
        <w:t>Quality and Cost Based Selection method will be followed. The authority reserves the right to accept or reject any or all EOIs.</w:t>
      </w:r>
    </w:p>
    <w:p w:rsidR="003C4CA2" w:rsidRPr="003206C2" w:rsidRDefault="003C4CA2" w:rsidP="003C4CA2">
      <w:pPr>
        <w:pStyle w:val="ListParagraph"/>
        <w:numPr>
          <w:ilvl w:val="0"/>
          <w:numId w:val="1"/>
        </w:numPr>
        <w:ind w:left="450" w:hanging="450"/>
        <w:jc w:val="both"/>
        <w:rPr>
          <w:rFonts w:asciiTheme="minorHAnsi" w:hAnsiTheme="minorHAnsi" w:cstheme="minorHAnsi"/>
          <w:color w:val="000000"/>
          <w:sz w:val="18"/>
          <w:szCs w:val="20"/>
        </w:rPr>
      </w:pPr>
      <w:r w:rsidRPr="003206C2">
        <w:rPr>
          <w:rFonts w:asciiTheme="minorHAnsi" w:hAnsiTheme="minorHAnsi" w:cstheme="minorHAnsi"/>
          <w:spacing w:val="-2"/>
          <w:sz w:val="18"/>
          <w:szCs w:val="18"/>
        </w:rPr>
        <w:t>The detailed Terms of Reference (TOR) for the assignment can be found at the following website:</w:t>
      </w:r>
      <w:r w:rsidRPr="003206C2">
        <w:rPr>
          <w:rFonts w:asciiTheme="minorHAnsi" w:hAnsiTheme="minorHAnsi" w:cstheme="minorHAnsi"/>
          <w:i/>
          <w:spacing w:val="-2"/>
          <w:sz w:val="18"/>
          <w:szCs w:val="18"/>
        </w:rPr>
        <w:t xml:space="preserve"> </w:t>
      </w:r>
      <w:hyperlink r:id="rId6" w:history="1">
        <w:r w:rsidRPr="003206C2">
          <w:rPr>
            <w:rStyle w:val="Hyperlink"/>
            <w:rFonts w:asciiTheme="minorHAnsi" w:hAnsiTheme="minorHAnsi" w:cstheme="minorHAnsi"/>
            <w:color w:val="FF0000"/>
            <w:spacing w:val="-2"/>
            <w:sz w:val="18"/>
            <w:szCs w:val="18"/>
          </w:rPr>
          <w:t>www.bforest.gov.bd</w:t>
        </w:r>
      </w:hyperlink>
      <w:r w:rsidRPr="003206C2">
        <w:rPr>
          <w:rFonts w:asciiTheme="minorHAnsi" w:hAnsiTheme="minorHAnsi" w:cstheme="minorHAnsi"/>
          <w:spacing w:val="-2"/>
          <w:sz w:val="18"/>
          <w:szCs w:val="18"/>
        </w:rPr>
        <w:t xml:space="preserve"> </w:t>
      </w:r>
    </w:p>
    <w:p w:rsidR="003C4CA2" w:rsidRPr="003206C2" w:rsidRDefault="003C4CA2" w:rsidP="003C4CA2">
      <w:pPr>
        <w:pStyle w:val="ListParagraph"/>
        <w:ind w:left="450"/>
        <w:jc w:val="both"/>
        <w:rPr>
          <w:rFonts w:asciiTheme="minorHAnsi" w:hAnsiTheme="minorHAnsi" w:cstheme="minorHAnsi"/>
          <w:color w:val="000000"/>
          <w:sz w:val="18"/>
          <w:szCs w:val="20"/>
        </w:rPr>
      </w:pPr>
    </w:p>
    <w:p w:rsidR="003C4CA2" w:rsidRPr="00F215F3" w:rsidRDefault="003C4CA2" w:rsidP="003C4CA2">
      <w:pPr>
        <w:jc w:val="both"/>
        <w:rPr>
          <w:rFonts w:asciiTheme="minorHAnsi" w:hAnsiTheme="minorHAnsi" w:cstheme="minorHAnsi"/>
          <w:color w:val="000000"/>
          <w:sz w:val="4"/>
          <w:szCs w:val="20"/>
        </w:rPr>
      </w:pPr>
      <w:r w:rsidRPr="00E14237">
        <w:rPr>
          <w:rFonts w:asciiTheme="minorHAnsi" w:hAnsiTheme="minorHAnsi" w:cstheme="minorHAnsi"/>
          <w:sz w:val="20"/>
          <w:szCs w:val="20"/>
        </w:rPr>
        <w:t xml:space="preserve"> </w:t>
      </w:r>
    </w:p>
    <w:p w:rsidR="003C4CA2" w:rsidRPr="00A90311" w:rsidRDefault="003C4CA2" w:rsidP="003C4CA2">
      <w:pPr>
        <w:rPr>
          <w:rFonts w:asciiTheme="minorHAnsi" w:hAnsiTheme="minorHAnsi" w:cstheme="minorHAnsi"/>
          <w:sz w:val="4"/>
          <w:szCs w:val="20"/>
        </w:rPr>
      </w:pPr>
    </w:p>
    <w:p w:rsidR="003C4CA2" w:rsidRPr="003206C2" w:rsidRDefault="003C4CA2" w:rsidP="003C4CA2">
      <w:pPr>
        <w:ind w:left="10080" w:hanging="5760"/>
        <w:jc w:val="center"/>
        <w:rPr>
          <w:rFonts w:asciiTheme="minorHAnsi" w:hAnsiTheme="minorHAnsi" w:cstheme="minorHAnsi"/>
          <w:sz w:val="18"/>
          <w:szCs w:val="20"/>
        </w:rPr>
      </w:pPr>
      <w:r w:rsidRPr="003206C2">
        <w:rPr>
          <w:rFonts w:asciiTheme="minorHAnsi" w:hAnsiTheme="minorHAnsi" w:cstheme="minorHAnsi"/>
          <w:sz w:val="18"/>
          <w:szCs w:val="20"/>
        </w:rPr>
        <w:t>(</w:t>
      </w:r>
      <w:proofErr w:type="spellStart"/>
      <w:r w:rsidRPr="003206C2">
        <w:rPr>
          <w:rFonts w:asciiTheme="minorHAnsi" w:hAnsiTheme="minorHAnsi" w:cstheme="minorHAnsi"/>
          <w:sz w:val="18"/>
          <w:szCs w:val="20"/>
        </w:rPr>
        <w:t>Mihir</w:t>
      </w:r>
      <w:proofErr w:type="spellEnd"/>
      <w:r w:rsidRPr="003206C2">
        <w:rPr>
          <w:rFonts w:asciiTheme="minorHAnsi" w:hAnsiTheme="minorHAnsi" w:cstheme="minorHAnsi"/>
          <w:sz w:val="18"/>
          <w:szCs w:val="20"/>
        </w:rPr>
        <w:t xml:space="preserve"> Kumar Doe)</w:t>
      </w:r>
    </w:p>
    <w:p w:rsidR="003C4CA2" w:rsidRPr="00CA410E" w:rsidRDefault="003C4CA2" w:rsidP="003C4CA2">
      <w:pPr>
        <w:spacing w:line="276" w:lineRule="auto"/>
        <w:ind w:left="10080" w:hanging="5760"/>
        <w:jc w:val="center"/>
        <w:rPr>
          <w:rFonts w:asciiTheme="minorHAnsi" w:hAnsiTheme="minorHAnsi" w:cstheme="minorHAnsi"/>
          <w:sz w:val="18"/>
          <w:szCs w:val="20"/>
        </w:rPr>
      </w:pPr>
      <w:r w:rsidRPr="00CA410E">
        <w:rPr>
          <w:rFonts w:asciiTheme="minorHAnsi" w:hAnsiTheme="minorHAnsi" w:cstheme="minorHAnsi"/>
          <w:sz w:val="18"/>
          <w:szCs w:val="20"/>
        </w:rPr>
        <w:t>Project Director</w:t>
      </w:r>
    </w:p>
    <w:p w:rsidR="003C4CA2" w:rsidRDefault="003C4CA2" w:rsidP="003C4CA2">
      <w:pPr>
        <w:spacing w:line="276" w:lineRule="auto"/>
        <w:ind w:left="9360" w:hanging="5040"/>
        <w:jc w:val="center"/>
        <w:rPr>
          <w:rFonts w:asciiTheme="minorHAnsi" w:hAnsiTheme="minorHAnsi" w:cstheme="minorHAnsi"/>
          <w:color w:val="000000"/>
          <w:sz w:val="18"/>
          <w:szCs w:val="20"/>
        </w:rPr>
      </w:pPr>
      <w:r>
        <w:rPr>
          <w:rFonts w:asciiTheme="minorHAnsi" w:hAnsiTheme="minorHAnsi" w:cstheme="minorHAnsi"/>
          <w:color w:val="000000"/>
          <w:sz w:val="18"/>
          <w:szCs w:val="20"/>
        </w:rPr>
        <w:t xml:space="preserve">Feasibility study of </w:t>
      </w:r>
      <w:proofErr w:type="gramStart"/>
      <w:r>
        <w:rPr>
          <w:rFonts w:asciiTheme="minorHAnsi" w:hAnsiTheme="minorHAnsi" w:cstheme="minorHAnsi"/>
          <w:color w:val="000000"/>
          <w:sz w:val="18"/>
          <w:szCs w:val="20"/>
        </w:rPr>
        <w:t>trans</w:t>
      </w:r>
      <w:proofErr w:type="gramEnd"/>
      <w:r>
        <w:rPr>
          <w:rFonts w:asciiTheme="minorHAnsi" w:hAnsiTheme="minorHAnsi" w:cstheme="minorHAnsi"/>
          <w:color w:val="000000"/>
          <w:sz w:val="18"/>
          <w:szCs w:val="20"/>
        </w:rPr>
        <w:t xml:space="preserve"> boundary wildlife corridor in </w:t>
      </w:r>
      <w:proofErr w:type="spellStart"/>
      <w:r>
        <w:rPr>
          <w:rFonts w:asciiTheme="minorHAnsi" w:hAnsiTheme="minorHAnsi" w:cstheme="minorHAnsi"/>
          <w:color w:val="000000"/>
          <w:sz w:val="18"/>
          <w:szCs w:val="20"/>
        </w:rPr>
        <w:t>Chattogram</w:t>
      </w:r>
      <w:proofErr w:type="spellEnd"/>
    </w:p>
    <w:p w:rsidR="003C4CA2" w:rsidRDefault="003C4CA2" w:rsidP="003C4CA2">
      <w:pPr>
        <w:spacing w:line="276" w:lineRule="auto"/>
        <w:ind w:left="9360" w:hanging="5040"/>
        <w:jc w:val="center"/>
        <w:rPr>
          <w:rFonts w:asciiTheme="minorHAnsi" w:hAnsiTheme="minorHAnsi" w:cstheme="minorHAnsi"/>
          <w:color w:val="000000"/>
          <w:sz w:val="18"/>
          <w:szCs w:val="20"/>
        </w:rPr>
      </w:pPr>
      <w:proofErr w:type="spellStart"/>
      <w:r>
        <w:rPr>
          <w:rFonts w:asciiTheme="minorHAnsi" w:hAnsiTheme="minorHAnsi" w:cstheme="minorHAnsi"/>
          <w:color w:val="000000"/>
          <w:sz w:val="18"/>
          <w:szCs w:val="20"/>
        </w:rPr>
        <w:t>Chattogram</w:t>
      </w:r>
      <w:proofErr w:type="spellEnd"/>
      <w:r>
        <w:rPr>
          <w:rFonts w:asciiTheme="minorHAnsi" w:hAnsiTheme="minorHAnsi" w:cstheme="minorHAnsi"/>
          <w:color w:val="000000"/>
          <w:sz w:val="18"/>
          <w:szCs w:val="20"/>
        </w:rPr>
        <w:t xml:space="preserve"> Hill Tract and Cox’s Bazar with Myanmar and India</w:t>
      </w:r>
    </w:p>
    <w:p w:rsidR="003C4CA2" w:rsidRPr="00CA410E" w:rsidRDefault="003C4CA2" w:rsidP="003C4CA2">
      <w:pPr>
        <w:spacing w:line="276" w:lineRule="auto"/>
        <w:ind w:left="10080" w:hanging="5760"/>
        <w:jc w:val="center"/>
        <w:rPr>
          <w:rFonts w:asciiTheme="minorHAnsi" w:hAnsiTheme="minorHAnsi" w:cstheme="minorHAnsi"/>
          <w:color w:val="000000"/>
          <w:sz w:val="18"/>
          <w:szCs w:val="20"/>
        </w:rPr>
      </w:pPr>
      <w:r w:rsidRPr="00CA410E">
        <w:rPr>
          <w:rFonts w:asciiTheme="minorHAnsi" w:hAnsiTheme="minorHAnsi" w:cstheme="minorHAnsi"/>
          <w:color w:val="000000"/>
          <w:sz w:val="18"/>
          <w:szCs w:val="20"/>
        </w:rPr>
        <w:t xml:space="preserve">Ban </w:t>
      </w:r>
      <w:proofErr w:type="spellStart"/>
      <w:r w:rsidRPr="00CA410E">
        <w:rPr>
          <w:rFonts w:asciiTheme="minorHAnsi" w:hAnsiTheme="minorHAnsi" w:cstheme="minorHAnsi"/>
          <w:color w:val="000000"/>
          <w:sz w:val="18"/>
          <w:szCs w:val="20"/>
        </w:rPr>
        <w:t>Bhaban</w:t>
      </w:r>
      <w:proofErr w:type="spellEnd"/>
      <w:r w:rsidRPr="00CA410E">
        <w:rPr>
          <w:rFonts w:asciiTheme="minorHAnsi" w:hAnsiTheme="minorHAnsi" w:cstheme="minorHAnsi"/>
          <w:color w:val="000000"/>
          <w:sz w:val="18"/>
          <w:szCs w:val="20"/>
        </w:rPr>
        <w:t xml:space="preserve">, </w:t>
      </w:r>
      <w:proofErr w:type="spellStart"/>
      <w:r w:rsidRPr="00CA410E">
        <w:rPr>
          <w:rFonts w:asciiTheme="minorHAnsi" w:hAnsiTheme="minorHAnsi" w:cstheme="minorHAnsi"/>
          <w:color w:val="000000"/>
          <w:sz w:val="18"/>
          <w:szCs w:val="20"/>
        </w:rPr>
        <w:t>Agargoan</w:t>
      </w:r>
      <w:proofErr w:type="spellEnd"/>
      <w:r w:rsidRPr="00CA410E">
        <w:rPr>
          <w:rFonts w:asciiTheme="minorHAnsi" w:hAnsiTheme="minorHAnsi" w:cstheme="minorHAnsi"/>
          <w:color w:val="000000"/>
          <w:sz w:val="18"/>
          <w:szCs w:val="20"/>
        </w:rPr>
        <w:t>, Dhaka.</w:t>
      </w:r>
    </w:p>
    <w:p w:rsidR="00FF7AAC" w:rsidRDefault="00FF7AAC"/>
    <w:sectPr w:rsidR="00FF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62BE6"/>
    <w:multiLevelType w:val="hybridMultilevel"/>
    <w:tmpl w:val="38BA9DFC"/>
    <w:lvl w:ilvl="0" w:tplc="4BEE724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742915BB"/>
    <w:multiLevelType w:val="hybridMultilevel"/>
    <w:tmpl w:val="D534AD62"/>
    <w:lvl w:ilvl="0" w:tplc="1EEA3DE4">
      <w:start w:val="1"/>
      <w:numFmt w:val="decimal"/>
      <w:lvlText w:val="%1."/>
      <w:lvlJc w:val="left"/>
      <w:pPr>
        <w:ind w:left="813" w:hanging="360"/>
      </w:pPr>
      <w:rPr>
        <w:rFonts w:hint="default"/>
        <w:b w:val="0"/>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A2"/>
    <w:rsid w:val="003C4CA2"/>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CA2"/>
    <w:pPr>
      <w:keepNext/>
      <w:tabs>
        <w:tab w:val="left" w:pos="720"/>
        <w:tab w:val="left" w:pos="5040"/>
        <w:tab w:val="left" w:pos="5580"/>
        <w:tab w:val="left" w:pos="6840"/>
        <w:tab w:val="left" w:pos="7380"/>
      </w:tabs>
      <w:spacing w:line="480" w:lineRule="auto"/>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CA2"/>
    <w:rPr>
      <w:rFonts w:ascii="Times New Roman" w:eastAsia="Times New Roman" w:hAnsi="Times New Roman" w:cs="Times New Roman"/>
      <w:sz w:val="24"/>
      <w:szCs w:val="24"/>
      <w:u w:val="single"/>
    </w:rPr>
  </w:style>
  <w:style w:type="paragraph" w:styleId="ListParagraph">
    <w:name w:val="List Paragraph"/>
    <w:aliases w:val="List Paragraph (numbered (a)),List Paragraph1,ANNEX,Bullet paras,Bullets,Citation List,Ha,List Paragraph2,Liste 1,Main numbered paragraph,Normal 2,Numbered List Paragraph,References,ReferencesCxSpLast,Resume Title,Riana Table Bullets 1,lp"/>
    <w:basedOn w:val="Normal"/>
    <w:link w:val="ListParagraphChar"/>
    <w:uiPriority w:val="34"/>
    <w:qFormat/>
    <w:rsid w:val="003C4CA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 (numbered (a)) Char,List Paragraph1 Char,ANNEX Char,Bullet paras Char,Bullets Char,Citation List Char,Ha Char,List Paragraph2 Char,Liste 1 Char,Main numbered paragraph Char,Normal 2 Char,Numbered List Paragraph Char"/>
    <w:basedOn w:val="DefaultParagraphFont"/>
    <w:link w:val="ListParagraph"/>
    <w:uiPriority w:val="34"/>
    <w:qFormat/>
    <w:rsid w:val="003C4CA2"/>
    <w:rPr>
      <w:rFonts w:ascii="Calibri" w:eastAsia="Calibri" w:hAnsi="Calibri" w:cs="Times New Roman"/>
    </w:rPr>
  </w:style>
  <w:style w:type="character" w:styleId="Hyperlink">
    <w:name w:val="Hyperlink"/>
    <w:basedOn w:val="DefaultParagraphFont"/>
    <w:uiPriority w:val="99"/>
    <w:unhideWhenUsed/>
    <w:rsid w:val="003C4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CA2"/>
    <w:pPr>
      <w:keepNext/>
      <w:tabs>
        <w:tab w:val="left" w:pos="720"/>
        <w:tab w:val="left" w:pos="5040"/>
        <w:tab w:val="left" w:pos="5580"/>
        <w:tab w:val="left" w:pos="6840"/>
        <w:tab w:val="left" w:pos="7380"/>
      </w:tabs>
      <w:spacing w:line="480" w:lineRule="auto"/>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CA2"/>
    <w:rPr>
      <w:rFonts w:ascii="Times New Roman" w:eastAsia="Times New Roman" w:hAnsi="Times New Roman" w:cs="Times New Roman"/>
      <w:sz w:val="24"/>
      <w:szCs w:val="24"/>
      <w:u w:val="single"/>
    </w:rPr>
  </w:style>
  <w:style w:type="paragraph" w:styleId="ListParagraph">
    <w:name w:val="List Paragraph"/>
    <w:aliases w:val="List Paragraph (numbered (a)),List Paragraph1,ANNEX,Bullet paras,Bullets,Citation List,Ha,List Paragraph2,Liste 1,Main numbered paragraph,Normal 2,Numbered List Paragraph,References,ReferencesCxSpLast,Resume Title,Riana Table Bullets 1,lp"/>
    <w:basedOn w:val="Normal"/>
    <w:link w:val="ListParagraphChar"/>
    <w:uiPriority w:val="34"/>
    <w:qFormat/>
    <w:rsid w:val="003C4CA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 (numbered (a)) Char,List Paragraph1 Char,ANNEX Char,Bullet paras Char,Bullets Char,Citation List Char,Ha Char,List Paragraph2 Char,Liste 1 Char,Main numbered paragraph Char,Normal 2 Char,Numbered List Paragraph Char"/>
    <w:basedOn w:val="DefaultParagraphFont"/>
    <w:link w:val="ListParagraph"/>
    <w:uiPriority w:val="34"/>
    <w:qFormat/>
    <w:rsid w:val="003C4CA2"/>
    <w:rPr>
      <w:rFonts w:ascii="Calibri" w:eastAsia="Calibri" w:hAnsi="Calibri" w:cs="Times New Roman"/>
    </w:rPr>
  </w:style>
  <w:style w:type="character" w:styleId="Hyperlink">
    <w:name w:val="Hyperlink"/>
    <w:basedOn w:val="DefaultParagraphFont"/>
    <w:uiPriority w:val="99"/>
    <w:unhideWhenUsed/>
    <w:rsid w:val="003C4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orest.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1</cp:revision>
  <dcterms:created xsi:type="dcterms:W3CDTF">2020-12-20T07:06:00Z</dcterms:created>
  <dcterms:modified xsi:type="dcterms:W3CDTF">2020-12-20T07:09:00Z</dcterms:modified>
</cp:coreProperties>
</file>